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74D34" w14:textId="77777777" w:rsidR="00F90E67" w:rsidRPr="00F90E67" w:rsidRDefault="00F90E67" w:rsidP="00F90E67">
      <w:pPr>
        <w:spacing w:after="0" w:line="240" w:lineRule="auto"/>
        <w:jc w:val="center"/>
        <w:rPr>
          <w:rFonts w:ascii="Arial" w:hAnsi="Arial" w:cs="Arial"/>
          <w:b/>
          <w:sz w:val="24"/>
          <w:szCs w:val="24"/>
        </w:rPr>
      </w:pPr>
      <w:r w:rsidRPr="00F90E67">
        <w:rPr>
          <w:rFonts w:ascii="Arial" w:hAnsi="Arial" w:cs="Arial"/>
          <w:b/>
          <w:sz w:val="24"/>
          <w:szCs w:val="24"/>
        </w:rPr>
        <w:t>Next NGA West (N2W)</w:t>
      </w:r>
    </w:p>
    <w:p w14:paraId="57A9BF99" w14:textId="77777777" w:rsidR="00F90E67" w:rsidRPr="00F90E67" w:rsidRDefault="00F90E67" w:rsidP="00F90E67">
      <w:pPr>
        <w:spacing w:after="0" w:line="240" w:lineRule="auto"/>
        <w:jc w:val="center"/>
        <w:rPr>
          <w:rFonts w:ascii="Arial" w:hAnsi="Arial" w:cs="Arial"/>
          <w:b/>
          <w:sz w:val="24"/>
          <w:szCs w:val="24"/>
        </w:rPr>
      </w:pPr>
      <w:r w:rsidRPr="00F90E67">
        <w:rPr>
          <w:rFonts w:ascii="Arial" w:hAnsi="Arial" w:cs="Arial"/>
          <w:b/>
          <w:sz w:val="24"/>
          <w:szCs w:val="24"/>
        </w:rPr>
        <w:t>Fact Sheet</w:t>
      </w:r>
    </w:p>
    <w:p w14:paraId="2628263A" w14:textId="77777777" w:rsidR="00F90E67" w:rsidRPr="00F90E67" w:rsidRDefault="00F90E67" w:rsidP="00F90E67">
      <w:pPr>
        <w:spacing w:after="0" w:line="240" w:lineRule="auto"/>
        <w:rPr>
          <w:rFonts w:ascii="Arial" w:hAnsi="Arial" w:cs="Arial"/>
          <w:b/>
          <w:sz w:val="20"/>
          <w:szCs w:val="20"/>
        </w:rPr>
      </w:pPr>
      <w:r w:rsidRPr="00F90E67">
        <w:rPr>
          <w:rFonts w:ascii="Arial" w:hAnsi="Arial" w:cs="Arial"/>
          <w:b/>
          <w:sz w:val="20"/>
          <w:szCs w:val="20"/>
        </w:rPr>
        <w:t>DESCRIPTION</w:t>
      </w:r>
    </w:p>
    <w:p w14:paraId="6D4F4A25" w14:textId="77777777" w:rsidR="00F90E67" w:rsidRPr="00F90E67" w:rsidRDefault="00F90E67" w:rsidP="00F90E67">
      <w:pPr>
        <w:spacing w:after="0" w:line="240" w:lineRule="auto"/>
        <w:rPr>
          <w:rFonts w:ascii="Arial" w:hAnsi="Arial" w:cs="Arial"/>
          <w:b/>
          <w:sz w:val="20"/>
          <w:szCs w:val="20"/>
        </w:rPr>
      </w:pPr>
    </w:p>
    <w:p w14:paraId="15DC6DCC"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 xml:space="preserve">The National Geospatial-Intelligence Agency’s (NGA) new $1.7 billion </w:t>
      </w:r>
      <w:r w:rsidRPr="00F90E67">
        <w:rPr>
          <w:rFonts w:ascii="Arial" w:hAnsi="Arial" w:cs="Arial"/>
          <w:b/>
          <w:color w:val="000000" w:themeColor="text1"/>
          <w:sz w:val="20"/>
          <w:szCs w:val="20"/>
          <w:shd w:val="clear" w:color="auto" w:fill="FFFFFF"/>
        </w:rPr>
        <w:t>Next NGA West</w:t>
      </w:r>
      <w:r w:rsidRPr="00F90E67">
        <w:rPr>
          <w:rFonts w:ascii="Arial" w:hAnsi="Arial" w:cs="Arial"/>
          <w:color w:val="000000" w:themeColor="text1"/>
          <w:sz w:val="20"/>
          <w:szCs w:val="20"/>
          <w:shd w:val="clear" w:color="auto" w:fill="FFFFFF"/>
        </w:rPr>
        <w:t xml:space="preserve"> </w:t>
      </w:r>
      <w:r w:rsidRPr="00F90E67">
        <w:rPr>
          <w:rFonts w:ascii="Arial" w:hAnsi="Arial" w:cs="Arial"/>
          <w:b/>
          <w:color w:val="000000" w:themeColor="text1"/>
          <w:sz w:val="20"/>
          <w:szCs w:val="20"/>
          <w:shd w:val="clear" w:color="auto" w:fill="FFFFFF"/>
        </w:rPr>
        <w:t>(N2W)</w:t>
      </w:r>
      <w:r w:rsidRPr="00F90E67">
        <w:rPr>
          <w:rFonts w:ascii="Arial" w:hAnsi="Arial" w:cs="Arial"/>
          <w:color w:val="000000" w:themeColor="text1"/>
          <w:sz w:val="20"/>
          <w:szCs w:val="20"/>
          <w:shd w:val="clear" w:color="auto" w:fill="FFFFFF"/>
        </w:rPr>
        <w:t xml:space="preserve"> campus will be built on a 97-acre site in the St. Louis Place neighborhood at Jefferson and Cass avenues in North St. Louis. It will replace the current NGA facility located South of downtown. The Kansas City District, US Army Corps of Engineers (USACE) will oversee design and construction.</w:t>
      </w:r>
    </w:p>
    <w:p w14:paraId="446CE46E"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p>
    <w:p w14:paraId="20842814" w14:textId="77777777" w:rsidR="00F90E67" w:rsidRPr="00F90E67" w:rsidRDefault="00F90E67" w:rsidP="00F90E67">
      <w:pPr>
        <w:spacing w:after="0" w:line="240" w:lineRule="auto"/>
        <w:rPr>
          <w:rFonts w:ascii="Arial" w:hAnsi="Arial" w:cs="Arial"/>
          <w:color w:val="FF0000"/>
          <w:sz w:val="20"/>
          <w:szCs w:val="20"/>
          <w:shd w:val="clear" w:color="auto" w:fill="FFFFFF"/>
        </w:rPr>
      </w:pPr>
      <w:r w:rsidRPr="00F90E67">
        <w:rPr>
          <w:rFonts w:ascii="Arial" w:hAnsi="Arial" w:cs="Arial"/>
          <w:color w:val="000000" w:themeColor="text1"/>
          <w:sz w:val="20"/>
          <w:szCs w:val="20"/>
          <w:shd w:val="clear" w:color="auto" w:fill="FFFFFF"/>
        </w:rPr>
        <w:t xml:space="preserve">Features of the new development include a 712,000-square-foot office building, parking garages, a visitor center, a remote inspection facility and access control points. More information is available at </w:t>
      </w:r>
      <w:hyperlink r:id="rId8" w:history="1">
        <w:r w:rsidRPr="00F90E67">
          <w:rPr>
            <w:rFonts w:ascii="Arial" w:hAnsi="Arial" w:cs="Arial"/>
            <w:color w:val="0563C1"/>
            <w:sz w:val="20"/>
            <w:szCs w:val="20"/>
            <w:u w:val="single"/>
          </w:rPr>
          <w:t>www.nextngawest.com</w:t>
        </w:r>
      </w:hyperlink>
      <w:r w:rsidRPr="00F90E67">
        <w:rPr>
          <w:rFonts w:ascii="Arial" w:hAnsi="Arial" w:cs="Arial"/>
          <w:sz w:val="20"/>
          <w:szCs w:val="20"/>
        </w:rPr>
        <w:t xml:space="preserve">. </w:t>
      </w:r>
    </w:p>
    <w:p w14:paraId="0902521F"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p>
    <w:p w14:paraId="39153459" w14:textId="77777777" w:rsidR="00F90E67" w:rsidRPr="00F90E67" w:rsidRDefault="00F90E67" w:rsidP="00F90E67">
      <w:pPr>
        <w:spacing w:after="0" w:line="240" w:lineRule="auto"/>
        <w:rPr>
          <w:rFonts w:ascii="Arial" w:hAnsi="Arial" w:cs="Arial"/>
          <w:b/>
          <w:color w:val="000000" w:themeColor="text1"/>
          <w:sz w:val="20"/>
          <w:szCs w:val="20"/>
          <w:shd w:val="clear" w:color="auto" w:fill="FFFFFF"/>
        </w:rPr>
      </w:pPr>
      <w:r w:rsidRPr="00F90E67">
        <w:rPr>
          <w:rFonts w:ascii="Arial" w:hAnsi="Arial" w:cs="Arial"/>
          <w:b/>
          <w:color w:val="000000" w:themeColor="text1"/>
          <w:sz w:val="20"/>
          <w:szCs w:val="20"/>
          <w:shd w:val="clear" w:color="auto" w:fill="FFFFFF"/>
        </w:rPr>
        <w:t xml:space="preserve">DESIGN/BUILD TEAM </w:t>
      </w:r>
    </w:p>
    <w:p w14:paraId="7D85FFF0"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p>
    <w:p w14:paraId="18B89094"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McCarthy HITT, Black &amp; Veatch + Gensler, and Akima, LLC</w:t>
      </w:r>
    </w:p>
    <w:p w14:paraId="7B8F30F0" w14:textId="77777777" w:rsidR="00F90E67" w:rsidRPr="00F90E67" w:rsidRDefault="00F90E67" w:rsidP="00F90E67">
      <w:pPr>
        <w:numPr>
          <w:ilvl w:val="0"/>
          <w:numId w:val="3"/>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McCarthy Building Companies, Inc., St. Louis, MO</w:t>
      </w:r>
    </w:p>
    <w:p w14:paraId="3F5569B7" w14:textId="77777777" w:rsidR="00F90E67" w:rsidRPr="00F90E67" w:rsidRDefault="00F90E67" w:rsidP="00F90E67">
      <w:pPr>
        <w:numPr>
          <w:ilvl w:val="0"/>
          <w:numId w:val="3"/>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HITT Contracting Inc., Falls Church, VA</w:t>
      </w:r>
    </w:p>
    <w:p w14:paraId="4AC55524" w14:textId="77777777" w:rsidR="00F90E67" w:rsidRPr="00F90E67" w:rsidRDefault="00F90E67" w:rsidP="00F90E67">
      <w:pPr>
        <w:numPr>
          <w:ilvl w:val="0"/>
          <w:numId w:val="3"/>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 xml:space="preserve">Black &amp; Veatch Special Projects Corp., Overland Park, KS </w:t>
      </w:r>
    </w:p>
    <w:p w14:paraId="0F6020BF" w14:textId="77777777" w:rsidR="00F90E67" w:rsidRPr="00F90E67" w:rsidRDefault="00F90E67" w:rsidP="00F90E67">
      <w:pPr>
        <w:numPr>
          <w:ilvl w:val="0"/>
          <w:numId w:val="3"/>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 xml:space="preserve">Gensler, San Francisco, CA </w:t>
      </w:r>
    </w:p>
    <w:p w14:paraId="75D4EA9E" w14:textId="77777777" w:rsidR="00F90E67" w:rsidRPr="00F90E67" w:rsidRDefault="00F90E67" w:rsidP="00F90E67">
      <w:pPr>
        <w:numPr>
          <w:ilvl w:val="0"/>
          <w:numId w:val="3"/>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 xml:space="preserve">Akima, LLC, Herndon, VA </w:t>
      </w:r>
    </w:p>
    <w:p w14:paraId="0439A830" w14:textId="77777777" w:rsidR="00F90E67" w:rsidRPr="00F90E67" w:rsidRDefault="00F90E67" w:rsidP="00F90E67">
      <w:pPr>
        <w:spacing w:after="0" w:line="240" w:lineRule="auto"/>
        <w:rPr>
          <w:rFonts w:ascii="Arial" w:hAnsi="Arial" w:cs="Arial"/>
          <w:b/>
          <w:color w:val="444444"/>
          <w:sz w:val="20"/>
          <w:szCs w:val="20"/>
          <w:shd w:val="clear" w:color="auto" w:fill="FFFFFF"/>
        </w:rPr>
      </w:pPr>
    </w:p>
    <w:p w14:paraId="32F5E56C" w14:textId="77777777" w:rsidR="00F90E67" w:rsidRPr="00F90E67" w:rsidRDefault="00F90E67" w:rsidP="00F90E67">
      <w:pPr>
        <w:spacing w:after="0" w:line="240" w:lineRule="auto"/>
        <w:rPr>
          <w:rFonts w:ascii="Arial" w:hAnsi="Arial" w:cs="Arial"/>
          <w:b/>
          <w:color w:val="000000" w:themeColor="text1"/>
          <w:sz w:val="20"/>
          <w:szCs w:val="20"/>
        </w:rPr>
      </w:pPr>
      <w:r w:rsidRPr="00F90E67">
        <w:rPr>
          <w:rFonts w:ascii="Arial" w:hAnsi="Arial" w:cs="Arial"/>
          <w:b/>
          <w:color w:val="000000" w:themeColor="text1"/>
          <w:sz w:val="20"/>
          <w:szCs w:val="20"/>
          <w:shd w:val="clear" w:color="auto" w:fill="FFFFFF"/>
        </w:rPr>
        <w:t>TIMELINE</w:t>
      </w:r>
    </w:p>
    <w:p w14:paraId="1E6F2B9D" w14:textId="77777777" w:rsidR="00F90E67" w:rsidRPr="00F90E67" w:rsidRDefault="00F90E67" w:rsidP="00F90E67">
      <w:pPr>
        <w:numPr>
          <w:ilvl w:val="0"/>
          <w:numId w:val="4"/>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Spring 2019: Post award activities, pre-construction activities, submittals, planning</w:t>
      </w:r>
    </w:p>
    <w:p w14:paraId="29E8F589" w14:textId="77777777" w:rsidR="00F90E67" w:rsidRPr="00F90E67" w:rsidRDefault="00F90E67" w:rsidP="00F90E67">
      <w:pPr>
        <w:numPr>
          <w:ilvl w:val="0"/>
          <w:numId w:val="4"/>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Fall 2019: Site logistics begin</w:t>
      </w:r>
      <w:r w:rsidRPr="00F90E67" w:rsidDel="000A1B3D">
        <w:rPr>
          <w:rFonts w:ascii="Arial" w:hAnsi="Arial" w:cs="Arial"/>
          <w:color w:val="000000" w:themeColor="text1"/>
          <w:sz w:val="20"/>
          <w:szCs w:val="20"/>
          <w:shd w:val="clear" w:color="auto" w:fill="FFFFFF"/>
        </w:rPr>
        <w:t xml:space="preserve"> </w:t>
      </w:r>
    </w:p>
    <w:p w14:paraId="692057E4" w14:textId="77777777" w:rsidR="00F90E67" w:rsidRPr="00F90E67" w:rsidRDefault="00F90E67" w:rsidP="00F90E67">
      <w:pPr>
        <w:numPr>
          <w:ilvl w:val="0"/>
          <w:numId w:val="4"/>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Early 2020: Major construction work begins</w:t>
      </w:r>
    </w:p>
    <w:p w14:paraId="18D8BED7" w14:textId="77777777" w:rsidR="00F90E67" w:rsidRPr="00F90E67" w:rsidRDefault="00F90E67" w:rsidP="00F90E67">
      <w:pPr>
        <w:numPr>
          <w:ilvl w:val="0"/>
          <w:numId w:val="4"/>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2023: Estimated construction completion</w:t>
      </w:r>
    </w:p>
    <w:p w14:paraId="4E1DFEFE" w14:textId="77777777" w:rsidR="00F90E67" w:rsidRPr="00F90E67" w:rsidRDefault="00F90E67" w:rsidP="00F90E67">
      <w:pPr>
        <w:numPr>
          <w:ilvl w:val="0"/>
          <w:numId w:val="4"/>
        </w:numPr>
        <w:spacing w:after="0" w:line="240" w:lineRule="auto"/>
        <w:contextualSpacing/>
        <w:rPr>
          <w:rFonts w:ascii="Arial" w:hAnsi="Arial" w:cs="Arial"/>
          <w:b/>
          <w:color w:val="444444"/>
          <w:sz w:val="20"/>
          <w:szCs w:val="20"/>
          <w:shd w:val="clear" w:color="auto" w:fill="FFFFFF"/>
        </w:rPr>
      </w:pPr>
      <w:r w:rsidRPr="00F90E67">
        <w:rPr>
          <w:rFonts w:ascii="Arial" w:hAnsi="Arial" w:cs="Arial"/>
          <w:color w:val="000000" w:themeColor="text1"/>
          <w:sz w:val="20"/>
          <w:szCs w:val="20"/>
          <w:shd w:val="clear" w:color="auto" w:fill="FFFFFF"/>
        </w:rPr>
        <w:t xml:space="preserve">2025: Estimated operational campus </w:t>
      </w:r>
    </w:p>
    <w:p w14:paraId="6FCC3BA6" w14:textId="77777777" w:rsidR="00F90E67" w:rsidRPr="00F90E67" w:rsidRDefault="00F90E67" w:rsidP="00F90E67">
      <w:pPr>
        <w:spacing w:after="0" w:line="240" w:lineRule="auto"/>
        <w:rPr>
          <w:rFonts w:ascii="Arial" w:hAnsi="Arial" w:cs="Arial"/>
          <w:b/>
          <w:color w:val="000000" w:themeColor="text1"/>
          <w:sz w:val="20"/>
          <w:szCs w:val="20"/>
          <w:shd w:val="clear" w:color="auto" w:fill="FFFFFF"/>
        </w:rPr>
      </w:pPr>
    </w:p>
    <w:p w14:paraId="0919464B" w14:textId="77777777" w:rsidR="00F90E67" w:rsidRPr="00F90E67" w:rsidRDefault="00F90E67" w:rsidP="00F90E67">
      <w:pPr>
        <w:spacing w:after="0" w:line="240" w:lineRule="auto"/>
        <w:rPr>
          <w:rFonts w:ascii="Arial" w:hAnsi="Arial" w:cs="Arial"/>
          <w:b/>
          <w:color w:val="000000" w:themeColor="text1"/>
          <w:sz w:val="20"/>
          <w:szCs w:val="20"/>
          <w:shd w:val="clear" w:color="auto" w:fill="FFFFFF"/>
        </w:rPr>
      </w:pPr>
      <w:r w:rsidRPr="00F90E67">
        <w:rPr>
          <w:rFonts w:ascii="Arial" w:hAnsi="Arial" w:cs="Arial"/>
          <w:b/>
          <w:color w:val="000000" w:themeColor="text1"/>
          <w:sz w:val="20"/>
          <w:szCs w:val="20"/>
          <w:shd w:val="clear" w:color="auto" w:fill="FFFFFF"/>
        </w:rPr>
        <w:t>JOBS &amp; MINORITY HIRING GOALS</w:t>
      </w:r>
    </w:p>
    <w:p w14:paraId="29AA6FCF" w14:textId="77777777" w:rsidR="00F90E67" w:rsidRPr="00F90E67" w:rsidRDefault="00F90E67" w:rsidP="00F90E67">
      <w:pPr>
        <w:spacing w:after="0" w:line="240" w:lineRule="auto"/>
        <w:rPr>
          <w:rFonts w:ascii="Arial" w:hAnsi="Arial" w:cs="Arial"/>
          <w:color w:val="000000"/>
          <w:sz w:val="20"/>
          <w:szCs w:val="20"/>
        </w:rPr>
      </w:pPr>
    </w:p>
    <w:p w14:paraId="0A901365" w14:textId="77777777" w:rsidR="00F90E67" w:rsidRPr="00F90E67" w:rsidRDefault="00F90E67" w:rsidP="00F90E67">
      <w:pPr>
        <w:spacing w:after="0" w:line="240" w:lineRule="auto"/>
        <w:rPr>
          <w:rFonts w:ascii="Arial" w:hAnsi="Arial" w:cs="Arial"/>
          <w:color w:val="000000" w:themeColor="text1"/>
          <w:sz w:val="20"/>
          <w:szCs w:val="20"/>
        </w:rPr>
      </w:pPr>
      <w:r w:rsidRPr="00F90E67">
        <w:rPr>
          <w:rFonts w:ascii="Arial" w:hAnsi="Arial" w:cs="Arial"/>
          <w:sz w:val="20"/>
          <w:szCs w:val="20"/>
        </w:rPr>
        <w:t xml:space="preserve">Workers will include </w:t>
      </w:r>
      <w:r w:rsidRPr="00F90E67">
        <w:rPr>
          <w:rFonts w:ascii="Arial" w:eastAsia="Times New Roman" w:hAnsi="Arial" w:cs="Arial"/>
          <w:sz w:val="20"/>
          <w:szCs w:val="20"/>
        </w:rPr>
        <w:t>many teams of trade partners, community organizations and others.</w:t>
      </w:r>
    </w:p>
    <w:p w14:paraId="5444D033" w14:textId="77777777" w:rsidR="00F90E67" w:rsidRPr="00F90E67" w:rsidRDefault="00F90E67" w:rsidP="00F90E67">
      <w:pPr>
        <w:spacing w:after="0" w:line="240" w:lineRule="auto"/>
        <w:rPr>
          <w:rFonts w:ascii="Arial" w:hAnsi="Arial" w:cs="Arial"/>
          <w:color w:val="000000" w:themeColor="text1"/>
          <w:sz w:val="20"/>
          <w:szCs w:val="20"/>
        </w:rPr>
      </w:pPr>
    </w:p>
    <w:p w14:paraId="6EF40B71" w14:textId="77777777" w:rsidR="00F90E67" w:rsidRPr="00F90E67" w:rsidRDefault="00F90E67" w:rsidP="00F90E67">
      <w:pPr>
        <w:spacing w:after="0" w:line="240" w:lineRule="auto"/>
        <w:rPr>
          <w:rFonts w:ascii="Arial" w:hAnsi="Arial" w:cs="Arial"/>
          <w:color w:val="000000" w:themeColor="text1"/>
          <w:sz w:val="20"/>
          <w:szCs w:val="20"/>
        </w:rPr>
      </w:pPr>
      <w:r w:rsidRPr="00F90E67">
        <w:rPr>
          <w:rFonts w:ascii="Arial" w:hAnsi="Arial" w:cs="Arial"/>
          <w:color w:val="000000" w:themeColor="text1"/>
          <w:sz w:val="20"/>
          <w:szCs w:val="20"/>
        </w:rPr>
        <w:t xml:space="preserve">According to projections from USACE, an estimate of 5,000 construction jobs are anticipated for completion, including up to 1,100 workers per day in 2022 during peak construction. </w:t>
      </w:r>
    </w:p>
    <w:p w14:paraId="2367E2DE" w14:textId="77777777" w:rsidR="00F90E67" w:rsidRPr="00F90E67" w:rsidRDefault="00F90E67" w:rsidP="00F90E67">
      <w:pPr>
        <w:spacing w:after="0" w:line="240" w:lineRule="auto"/>
        <w:rPr>
          <w:rFonts w:ascii="Arial" w:hAnsi="Arial" w:cs="Arial"/>
          <w:color w:val="000000" w:themeColor="text1"/>
          <w:sz w:val="20"/>
          <w:szCs w:val="20"/>
        </w:rPr>
      </w:pPr>
    </w:p>
    <w:p w14:paraId="63771904" w14:textId="77777777" w:rsidR="00F90E67" w:rsidRPr="00F90E67" w:rsidRDefault="00F90E67" w:rsidP="00F90E67">
      <w:pPr>
        <w:spacing w:after="0" w:line="240" w:lineRule="auto"/>
        <w:rPr>
          <w:rFonts w:ascii="Arial" w:hAnsi="Arial" w:cs="Arial"/>
          <w:color w:val="000000" w:themeColor="text1"/>
          <w:sz w:val="20"/>
          <w:szCs w:val="20"/>
        </w:rPr>
      </w:pPr>
      <w:r w:rsidRPr="00F90E67">
        <w:rPr>
          <w:rFonts w:ascii="Arial" w:hAnsi="Arial" w:cs="Arial"/>
          <w:color w:val="000000" w:themeColor="text1"/>
          <w:sz w:val="20"/>
          <w:szCs w:val="20"/>
        </w:rPr>
        <w:t>According to USACE, Department of Labor affirmative action goals for the project are 6.9 percent female participation by trade and 14.7 percent minority participation by trade.</w:t>
      </w:r>
    </w:p>
    <w:p w14:paraId="6B079B66" w14:textId="77777777" w:rsidR="00F90E67" w:rsidRPr="00F90E67" w:rsidRDefault="00F90E67" w:rsidP="00F90E67">
      <w:pPr>
        <w:spacing w:after="0" w:line="240" w:lineRule="auto"/>
        <w:rPr>
          <w:rFonts w:ascii="Arial" w:eastAsia="Times New Roman" w:hAnsi="Arial" w:cs="Arial"/>
          <w:color w:val="000000" w:themeColor="text1"/>
          <w:sz w:val="20"/>
          <w:szCs w:val="20"/>
        </w:rPr>
      </w:pPr>
    </w:p>
    <w:p w14:paraId="1DE175F1" w14:textId="77777777" w:rsidR="00F90E67" w:rsidRPr="00F90E67" w:rsidRDefault="00F90E67" w:rsidP="00F90E67">
      <w:pPr>
        <w:spacing w:after="0" w:line="240" w:lineRule="auto"/>
        <w:rPr>
          <w:rFonts w:ascii="Arial" w:eastAsia="Times New Roman" w:hAnsi="Arial" w:cs="Arial"/>
          <w:color w:val="000000" w:themeColor="text1"/>
          <w:sz w:val="20"/>
          <w:szCs w:val="20"/>
        </w:rPr>
      </w:pPr>
      <w:r w:rsidRPr="00F90E67">
        <w:rPr>
          <w:rFonts w:ascii="Arial" w:eastAsia="Times New Roman" w:hAnsi="Arial" w:cs="Arial"/>
          <w:color w:val="000000" w:themeColor="text1"/>
          <w:sz w:val="20"/>
          <w:szCs w:val="20"/>
        </w:rPr>
        <w:t>McCarthy HITT is implementing a Project Specific Inclusion Plan (PSIP) that establishes specific maximum achievable opportunities</w:t>
      </w:r>
      <w:r w:rsidRPr="00F90E67" w:rsidDel="00B25038">
        <w:rPr>
          <w:rFonts w:ascii="Arial" w:eastAsia="Times New Roman" w:hAnsi="Arial" w:cs="Arial"/>
          <w:color w:val="000000" w:themeColor="text1"/>
          <w:sz w:val="20"/>
          <w:szCs w:val="20"/>
        </w:rPr>
        <w:t xml:space="preserve"> </w:t>
      </w:r>
      <w:r w:rsidRPr="00F90E67">
        <w:rPr>
          <w:rFonts w:ascii="Arial" w:eastAsia="Times New Roman" w:hAnsi="Arial" w:cs="Arial"/>
          <w:color w:val="000000" w:themeColor="text1"/>
          <w:sz w:val="20"/>
          <w:szCs w:val="20"/>
        </w:rPr>
        <w:t>for qualified minority and female participation on all aspects of construction and is designed to meet and/or exceed the</w:t>
      </w:r>
      <w:r w:rsidRPr="00F90E67">
        <w:rPr>
          <w:rFonts w:ascii="Arial" w:hAnsi="Arial" w:cs="Arial"/>
          <w:color w:val="000000" w:themeColor="text1"/>
          <w:sz w:val="20"/>
          <w:szCs w:val="20"/>
        </w:rPr>
        <w:t xml:space="preserve"> Department of Labor goals. </w:t>
      </w:r>
      <w:r w:rsidRPr="00F90E67">
        <w:rPr>
          <w:rFonts w:ascii="Arial" w:eastAsia="Times New Roman" w:hAnsi="Arial" w:cs="Arial"/>
          <w:color w:val="000000" w:themeColor="text1"/>
          <w:sz w:val="20"/>
          <w:szCs w:val="20"/>
        </w:rPr>
        <w:t xml:space="preserve">PSIP goals are 25% minority-owned and 5% woman-owned for business enterprise participation; and 14.7% minority and 6.9% female for individual workforce participation.  </w:t>
      </w:r>
    </w:p>
    <w:p w14:paraId="6D7668F4" w14:textId="77777777" w:rsidR="00F90E67" w:rsidRPr="00F90E67" w:rsidRDefault="00F90E67" w:rsidP="00F90E67">
      <w:pPr>
        <w:spacing w:after="0" w:line="240" w:lineRule="auto"/>
        <w:rPr>
          <w:rFonts w:ascii="Arial" w:hAnsi="Arial" w:cs="Arial"/>
          <w:b/>
          <w:color w:val="444444"/>
          <w:sz w:val="20"/>
          <w:szCs w:val="20"/>
          <w:shd w:val="clear" w:color="auto" w:fill="FFFFFF"/>
        </w:rPr>
      </w:pPr>
    </w:p>
    <w:p w14:paraId="72A540A3" w14:textId="77777777" w:rsidR="00F90E67" w:rsidRPr="00F90E67" w:rsidRDefault="00F90E67" w:rsidP="00F90E67">
      <w:pPr>
        <w:rPr>
          <w:rFonts w:ascii="Arial" w:hAnsi="Arial" w:cs="Arial"/>
          <w:b/>
          <w:color w:val="444444"/>
          <w:sz w:val="20"/>
          <w:szCs w:val="20"/>
          <w:shd w:val="clear" w:color="auto" w:fill="FFFFFF"/>
        </w:rPr>
      </w:pPr>
      <w:r w:rsidRPr="00F90E67">
        <w:rPr>
          <w:rFonts w:ascii="Arial" w:hAnsi="Arial" w:cs="Arial"/>
          <w:b/>
          <w:color w:val="444444"/>
          <w:sz w:val="20"/>
          <w:szCs w:val="20"/>
          <w:shd w:val="clear" w:color="auto" w:fill="FFFFFF"/>
        </w:rPr>
        <w:br w:type="page"/>
      </w:r>
    </w:p>
    <w:p w14:paraId="48ADB1EA" w14:textId="77777777" w:rsidR="00F90E67" w:rsidRPr="00F90E67" w:rsidRDefault="00F90E67" w:rsidP="00F90E67">
      <w:pPr>
        <w:spacing w:after="0" w:line="240" w:lineRule="auto"/>
        <w:rPr>
          <w:rFonts w:ascii="Arial" w:hAnsi="Arial" w:cs="Arial"/>
          <w:b/>
          <w:color w:val="000000" w:themeColor="text1"/>
          <w:sz w:val="20"/>
          <w:szCs w:val="20"/>
          <w:shd w:val="clear" w:color="auto" w:fill="FFFFFF"/>
        </w:rPr>
      </w:pPr>
      <w:r w:rsidRPr="00F90E67">
        <w:rPr>
          <w:rFonts w:ascii="Arial" w:hAnsi="Arial" w:cs="Arial"/>
          <w:b/>
          <w:color w:val="000000" w:themeColor="text1"/>
          <w:sz w:val="20"/>
          <w:szCs w:val="20"/>
          <w:shd w:val="clear" w:color="auto" w:fill="FFFFFF"/>
        </w:rPr>
        <w:lastRenderedPageBreak/>
        <w:t>BUDGET</w:t>
      </w:r>
    </w:p>
    <w:p w14:paraId="4A8F2BDC" w14:textId="77777777" w:rsidR="00F90E67" w:rsidRPr="00F90E67" w:rsidRDefault="00F90E67" w:rsidP="00F90E67">
      <w:pPr>
        <w:spacing w:after="0" w:line="240" w:lineRule="auto"/>
        <w:rPr>
          <w:rFonts w:ascii="Arial" w:hAnsi="Arial" w:cs="Arial"/>
          <w:b/>
          <w:color w:val="444444"/>
          <w:sz w:val="20"/>
          <w:szCs w:val="20"/>
          <w:shd w:val="clear" w:color="auto" w:fill="FFFFFF"/>
        </w:rPr>
      </w:pPr>
    </w:p>
    <w:p w14:paraId="71926631"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The total project budget of roughly $1.7 billion includes the McCarthy HITT contract of $711.7 million, land procurement, post-construction outfitting of the building, and small business set-aside construction projects. Funds are appropriated through the Pentagon’s military construction budget and Congress has authorized spending over several budget cycles. Rough breakdown:</w:t>
      </w:r>
    </w:p>
    <w:p w14:paraId="18676CC0"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p>
    <w:p w14:paraId="52C3BA78" w14:textId="77777777" w:rsidR="00F90E67" w:rsidRPr="00F90E67" w:rsidRDefault="00F90E67" w:rsidP="00F90E67">
      <w:pPr>
        <w:numPr>
          <w:ilvl w:val="0"/>
          <w:numId w:val="2"/>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$711.7 million awarded by USACE for construction to McCarthy HITT, Black &amp; Veatch + Gensler and Akima, LLC</w:t>
      </w:r>
    </w:p>
    <w:p w14:paraId="39D57AB1" w14:textId="77777777" w:rsidR="00F90E67" w:rsidRPr="00F90E67" w:rsidRDefault="00F90E67" w:rsidP="00F90E67">
      <w:pPr>
        <w:numPr>
          <w:ilvl w:val="0"/>
          <w:numId w:val="2"/>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In addition, there is a budget for future small business set-aside construction contracts for local subcontractors hired as part of the overall project construction</w:t>
      </w:r>
    </w:p>
    <w:p w14:paraId="4DD09DC2" w14:textId="77777777" w:rsidR="00F90E67" w:rsidRPr="00F90E67" w:rsidRDefault="00F90E67" w:rsidP="00F90E67">
      <w:pPr>
        <w:numPr>
          <w:ilvl w:val="0"/>
          <w:numId w:val="2"/>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Remaining costs are related to site expenses and installation of specialized NGA equipment.</w:t>
      </w:r>
    </w:p>
    <w:p w14:paraId="574103ED" w14:textId="77777777" w:rsidR="00F90E67" w:rsidRPr="00F90E67" w:rsidRDefault="00F90E67" w:rsidP="00F90E67">
      <w:pPr>
        <w:spacing w:after="0" w:line="240" w:lineRule="auto"/>
        <w:rPr>
          <w:rFonts w:ascii="Arial" w:hAnsi="Arial" w:cs="Arial"/>
          <w:color w:val="444444"/>
          <w:sz w:val="20"/>
          <w:szCs w:val="20"/>
          <w:shd w:val="clear" w:color="auto" w:fill="FFFFFF"/>
        </w:rPr>
      </w:pPr>
    </w:p>
    <w:p w14:paraId="74407CE0" w14:textId="77777777" w:rsidR="00F90E67" w:rsidRPr="00F90E67" w:rsidRDefault="00F90E67" w:rsidP="00F90E67">
      <w:pPr>
        <w:spacing w:after="0" w:line="240" w:lineRule="auto"/>
        <w:rPr>
          <w:rFonts w:ascii="Arial" w:hAnsi="Arial" w:cs="Arial"/>
          <w:b/>
          <w:color w:val="444444"/>
          <w:sz w:val="20"/>
          <w:szCs w:val="20"/>
          <w:shd w:val="clear" w:color="auto" w:fill="FFFFFF"/>
        </w:rPr>
      </w:pPr>
      <w:r w:rsidRPr="00F90E67">
        <w:rPr>
          <w:rFonts w:ascii="Arial" w:hAnsi="Arial" w:cs="Arial"/>
          <w:b/>
          <w:color w:val="444444"/>
          <w:sz w:val="20"/>
          <w:szCs w:val="20"/>
          <w:shd w:val="clear" w:color="auto" w:fill="FFFFFF"/>
        </w:rPr>
        <w:t>BACKGROUND</w:t>
      </w:r>
    </w:p>
    <w:p w14:paraId="69039F26"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p>
    <w:p w14:paraId="4AFD65B9"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NGA has had a significant presence in St. Louis for seven decades and currently employs more than 3,000 local employees. The decision to build at a new location in St. Louis was announced in June 2016, and it is the largest federal investment in St. Louis history.</w:t>
      </w:r>
    </w:p>
    <w:p w14:paraId="763439C7"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p>
    <w:p w14:paraId="4C9983C0"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Benefits of the new campus are expected to include: environmental, cost and policy advantages; expanded partnerships with universities and innovative, technology-based companies; an enhanced ability to recruit new employees; and proximity to NGA’s data facilities and current and future workforce.</w:t>
      </w:r>
    </w:p>
    <w:p w14:paraId="38602B5A" w14:textId="77777777" w:rsidR="00F90E67" w:rsidRPr="00F90E67" w:rsidRDefault="00F90E67" w:rsidP="00F90E67">
      <w:pPr>
        <w:spacing w:after="0" w:line="240" w:lineRule="auto"/>
        <w:rPr>
          <w:rFonts w:ascii="Arial" w:hAnsi="Arial" w:cs="Arial"/>
          <w:b/>
          <w:color w:val="000000" w:themeColor="text1"/>
          <w:sz w:val="20"/>
          <w:szCs w:val="20"/>
          <w:shd w:val="clear" w:color="auto" w:fill="FFFFFF"/>
        </w:rPr>
      </w:pPr>
    </w:p>
    <w:p w14:paraId="5C6BE3ED" w14:textId="77777777" w:rsidR="00F90E67" w:rsidRPr="00F90E67" w:rsidRDefault="00F90E67" w:rsidP="00F90E67">
      <w:pPr>
        <w:spacing w:after="0" w:line="240" w:lineRule="auto"/>
        <w:ind w:left="720" w:hanging="720"/>
        <w:rPr>
          <w:rFonts w:ascii="Arial" w:hAnsi="Arial" w:cs="Arial"/>
          <w:b/>
          <w:bCs/>
          <w:color w:val="000000"/>
          <w:sz w:val="20"/>
          <w:szCs w:val="20"/>
        </w:rPr>
      </w:pPr>
      <w:r w:rsidRPr="00F90E67">
        <w:rPr>
          <w:rFonts w:ascii="Arial" w:hAnsi="Arial" w:cs="Arial"/>
          <w:b/>
          <w:bCs/>
          <w:color w:val="000000"/>
          <w:sz w:val="20"/>
          <w:szCs w:val="20"/>
        </w:rPr>
        <w:t>About the McCarthy HITT team</w:t>
      </w:r>
    </w:p>
    <w:p w14:paraId="3213D8D6" w14:textId="77777777" w:rsidR="00F90E67" w:rsidRPr="00F90E67" w:rsidRDefault="00F90E67" w:rsidP="00F90E67">
      <w:pPr>
        <w:spacing w:after="0" w:line="240" w:lineRule="auto"/>
        <w:rPr>
          <w:rFonts w:ascii="Arial" w:hAnsi="Arial" w:cs="Arial"/>
          <w:sz w:val="20"/>
          <w:szCs w:val="20"/>
        </w:rPr>
      </w:pPr>
    </w:p>
    <w:p w14:paraId="3E724623" w14:textId="77777777" w:rsidR="00F90E67" w:rsidRPr="00F90E67" w:rsidRDefault="00F90E67" w:rsidP="00F90E67">
      <w:pPr>
        <w:autoSpaceDE w:val="0"/>
        <w:autoSpaceDN w:val="0"/>
        <w:spacing w:after="0" w:line="240" w:lineRule="auto"/>
        <w:rPr>
          <w:rFonts w:ascii="Arial" w:hAnsi="Arial" w:cs="Arial"/>
          <w:sz w:val="20"/>
          <w:szCs w:val="20"/>
        </w:rPr>
      </w:pPr>
      <w:r w:rsidRPr="00F90E67">
        <w:rPr>
          <w:rFonts w:ascii="Arial" w:hAnsi="Arial" w:cs="Arial"/>
          <w:sz w:val="20"/>
          <w:szCs w:val="20"/>
          <w:shd w:val="clear" w:color="auto" w:fill="FFFFFF"/>
        </w:rPr>
        <w:t xml:space="preserve">Led by St. Louis-based </w:t>
      </w:r>
      <w:hyperlink r:id="rId9" w:history="1">
        <w:r w:rsidRPr="00F90E67">
          <w:rPr>
            <w:rFonts w:ascii="Arial" w:hAnsi="Arial" w:cs="Arial"/>
            <w:color w:val="0563C1"/>
            <w:sz w:val="20"/>
            <w:szCs w:val="20"/>
            <w:u w:val="single"/>
            <w:shd w:val="clear" w:color="auto" w:fill="FFFFFF"/>
          </w:rPr>
          <w:t>McCarthy Building Companies, Inc.</w:t>
        </w:r>
      </w:hyperlink>
      <w:r w:rsidRPr="00F90E67">
        <w:rPr>
          <w:rFonts w:ascii="Arial" w:hAnsi="Arial" w:cs="Arial"/>
          <w:sz w:val="20"/>
          <w:szCs w:val="20"/>
          <w:shd w:val="clear" w:color="auto" w:fill="FFFFFF"/>
        </w:rPr>
        <w:t>, t</w:t>
      </w:r>
      <w:r w:rsidRPr="00F90E67">
        <w:rPr>
          <w:rFonts w:ascii="Arial" w:hAnsi="Arial" w:cs="Arial"/>
          <w:sz w:val="20"/>
          <w:szCs w:val="20"/>
        </w:rPr>
        <w:t xml:space="preserve">he McCarthy HITT team is responsible for supporting the mission critical needs of USACE and the NGA. </w:t>
      </w:r>
      <w:r w:rsidRPr="00F90E67">
        <w:rPr>
          <w:rFonts w:ascii="Arial" w:hAnsi="Arial" w:cs="Arial"/>
          <w:sz w:val="20"/>
          <w:szCs w:val="20"/>
          <w:shd w:val="clear" w:color="auto" w:fill="FFFFFF"/>
        </w:rPr>
        <w:t xml:space="preserve"> McCarthy HITT is a joint venture of the nation’s most capable design-build/operations and maintenance firms. The team includes </w:t>
      </w:r>
      <w:hyperlink r:id="rId10" w:history="1">
        <w:r w:rsidRPr="00F90E67">
          <w:rPr>
            <w:rFonts w:ascii="Arial" w:hAnsi="Arial" w:cs="Arial"/>
            <w:color w:val="0563C1"/>
            <w:sz w:val="20"/>
            <w:szCs w:val="20"/>
            <w:u w:val="single"/>
            <w:shd w:val="clear" w:color="auto" w:fill="FFFFFF"/>
          </w:rPr>
          <w:t>HITT Contracting</w:t>
        </w:r>
      </w:hyperlink>
      <w:r w:rsidRPr="00F90E67">
        <w:rPr>
          <w:rFonts w:ascii="Arial" w:hAnsi="Arial" w:cs="Arial"/>
          <w:sz w:val="20"/>
          <w:szCs w:val="20"/>
          <w:shd w:val="clear" w:color="auto" w:fill="FFFFFF"/>
        </w:rPr>
        <w:t xml:space="preserve">, Falls Church, Va.; </w:t>
      </w:r>
      <w:hyperlink r:id="rId11" w:history="1">
        <w:r w:rsidRPr="00F90E67">
          <w:rPr>
            <w:rFonts w:ascii="Arial" w:hAnsi="Arial" w:cs="Arial"/>
            <w:color w:val="0563C1"/>
            <w:sz w:val="20"/>
            <w:szCs w:val="20"/>
            <w:u w:val="single"/>
            <w:shd w:val="clear" w:color="auto" w:fill="FFFFFF"/>
          </w:rPr>
          <w:t>Black &amp; Veatch Special Projects Corp</w:t>
        </w:r>
      </w:hyperlink>
      <w:r w:rsidRPr="00F90E67">
        <w:rPr>
          <w:rFonts w:ascii="Arial" w:hAnsi="Arial" w:cs="Arial"/>
          <w:sz w:val="20"/>
          <w:szCs w:val="20"/>
          <w:shd w:val="clear" w:color="auto" w:fill="FFFFFF"/>
        </w:rPr>
        <w:t xml:space="preserve">., Overland Park, Kan.; </w:t>
      </w:r>
      <w:hyperlink r:id="rId12" w:history="1">
        <w:r w:rsidRPr="00F90E67">
          <w:rPr>
            <w:rFonts w:ascii="Arial" w:hAnsi="Arial" w:cs="Arial"/>
            <w:color w:val="0563C1"/>
            <w:sz w:val="20"/>
            <w:szCs w:val="20"/>
            <w:u w:val="single"/>
            <w:shd w:val="clear" w:color="auto" w:fill="FFFFFF"/>
          </w:rPr>
          <w:t>Gensler</w:t>
        </w:r>
      </w:hyperlink>
      <w:r w:rsidRPr="00F90E67">
        <w:rPr>
          <w:rFonts w:ascii="Arial" w:hAnsi="Arial" w:cs="Arial"/>
          <w:sz w:val="20"/>
          <w:szCs w:val="20"/>
          <w:shd w:val="clear" w:color="auto" w:fill="FFFFFF"/>
        </w:rPr>
        <w:t xml:space="preserve">, San Francisco; and </w:t>
      </w:r>
      <w:hyperlink r:id="rId13" w:history="1">
        <w:r w:rsidRPr="00F90E67">
          <w:rPr>
            <w:rFonts w:ascii="Arial" w:hAnsi="Arial" w:cs="Arial"/>
            <w:color w:val="0563C1"/>
            <w:sz w:val="20"/>
            <w:szCs w:val="20"/>
            <w:u w:val="single"/>
            <w:shd w:val="clear" w:color="auto" w:fill="FFFFFF"/>
          </w:rPr>
          <w:t>Akima, LLC</w:t>
        </w:r>
      </w:hyperlink>
      <w:r w:rsidRPr="00F90E67">
        <w:rPr>
          <w:rFonts w:ascii="Arial" w:hAnsi="Arial" w:cs="Arial"/>
          <w:sz w:val="20"/>
          <w:szCs w:val="20"/>
          <w:shd w:val="clear" w:color="auto" w:fill="FFFFFF"/>
        </w:rPr>
        <w:t>, Herndon, Va.  T</w:t>
      </w:r>
      <w:r w:rsidRPr="00F90E67">
        <w:rPr>
          <w:rFonts w:ascii="Arial" w:hAnsi="Arial" w:cs="Arial"/>
          <w:sz w:val="20"/>
          <w:szCs w:val="20"/>
        </w:rPr>
        <w:t xml:space="preserve">he Black &amp; Veatch + Gensler Joint Venture serves as the Architect-Engineer of Record for the project. </w:t>
      </w:r>
    </w:p>
    <w:p w14:paraId="40F96FA0" w14:textId="77777777" w:rsidR="00F90E67" w:rsidRPr="00F90E67" w:rsidRDefault="00F90E67" w:rsidP="00F90E67">
      <w:pPr>
        <w:autoSpaceDE w:val="0"/>
        <w:autoSpaceDN w:val="0"/>
        <w:spacing w:after="0" w:line="240" w:lineRule="auto"/>
        <w:rPr>
          <w:rFonts w:ascii="Arial" w:hAnsi="Arial" w:cs="Arial"/>
          <w:sz w:val="20"/>
          <w:szCs w:val="20"/>
        </w:rPr>
      </w:pPr>
    </w:p>
    <w:p w14:paraId="3C3C2ED5" w14:textId="77777777" w:rsidR="00F90E67" w:rsidRPr="00F90E67" w:rsidRDefault="00F90E67" w:rsidP="00F90E67">
      <w:pPr>
        <w:autoSpaceDE w:val="0"/>
        <w:autoSpaceDN w:val="0"/>
        <w:spacing w:after="0" w:line="240" w:lineRule="auto"/>
        <w:rPr>
          <w:rFonts w:ascii="Arial" w:hAnsi="Arial" w:cs="Arial"/>
          <w:b/>
          <w:sz w:val="20"/>
          <w:szCs w:val="20"/>
        </w:rPr>
      </w:pPr>
      <w:r w:rsidRPr="00F90E67">
        <w:rPr>
          <w:rFonts w:ascii="Arial" w:hAnsi="Arial" w:cs="Arial"/>
          <w:b/>
          <w:sz w:val="20"/>
          <w:szCs w:val="20"/>
        </w:rPr>
        <w:t>MEDIA CONTACTS</w:t>
      </w:r>
    </w:p>
    <w:p w14:paraId="6BDD75D2" w14:textId="77777777" w:rsidR="00F90E67" w:rsidRPr="00F90E67" w:rsidRDefault="00F90E67" w:rsidP="00F90E67">
      <w:pPr>
        <w:autoSpaceDE w:val="0"/>
        <w:autoSpaceDN w:val="0"/>
        <w:spacing w:after="0" w:line="240" w:lineRule="auto"/>
        <w:rPr>
          <w:rFonts w:ascii="Arial" w:hAnsi="Arial" w:cs="Arial"/>
          <w:b/>
          <w:sz w:val="20"/>
          <w:szCs w:val="20"/>
        </w:rPr>
      </w:pPr>
    </w:p>
    <w:p w14:paraId="29FDEE54" w14:textId="77777777" w:rsidR="00F90E67" w:rsidRPr="00F90E67" w:rsidRDefault="00F90E67" w:rsidP="00F90E67">
      <w:pPr>
        <w:autoSpaceDE w:val="0"/>
        <w:autoSpaceDN w:val="0"/>
        <w:spacing w:after="0" w:line="240" w:lineRule="auto"/>
        <w:rPr>
          <w:rFonts w:ascii="Arial" w:hAnsi="Arial" w:cs="Arial"/>
          <w:sz w:val="20"/>
          <w:szCs w:val="20"/>
        </w:rPr>
      </w:pPr>
      <w:r w:rsidRPr="00F90E67">
        <w:rPr>
          <w:rFonts w:ascii="Arial" w:hAnsi="Arial" w:cs="Arial"/>
          <w:sz w:val="20"/>
          <w:szCs w:val="20"/>
        </w:rPr>
        <w:t>McCarthy Hitt contacts:</w:t>
      </w:r>
    </w:p>
    <w:p w14:paraId="0DACDBDE" w14:textId="77777777" w:rsidR="00F90E67" w:rsidRPr="00F90E67" w:rsidRDefault="00F90E67" w:rsidP="00F90E67">
      <w:pPr>
        <w:autoSpaceDE w:val="0"/>
        <w:autoSpaceDN w:val="0"/>
        <w:spacing w:after="0" w:line="240" w:lineRule="auto"/>
        <w:rPr>
          <w:rFonts w:ascii="Arial" w:hAnsi="Arial" w:cs="Arial"/>
          <w:sz w:val="20"/>
          <w:szCs w:val="20"/>
        </w:rPr>
      </w:pPr>
      <w:r w:rsidRPr="00F90E67">
        <w:rPr>
          <w:rFonts w:ascii="Arial" w:hAnsi="Arial" w:cs="Arial"/>
          <w:sz w:val="20"/>
          <w:szCs w:val="20"/>
        </w:rPr>
        <w:t xml:space="preserve">Robyn Frankel, 314-420-7672 (m), </w:t>
      </w:r>
      <w:hyperlink r:id="rId14" w:history="1">
        <w:r w:rsidRPr="00F90E67">
          <w:rPr>
            <w:rFonts w:ascii="Arial" w:hAnsi="Arial" w:cs="Arial"/>
            <w:color w:val="0563C1" w:themeColor="hyperlink"/>
            <w:sz w:val="20"/>
            <w:szCs w:val="20"/>
            <w:u w:val="single"/>
          </w:rPr>
          <w:t>rfrankel@frankelpr.com</w:t>
        </w:r>
      </w:hyperlink>
    </w:p>
    <w:p w14:paraId="3B7B94D6" w14:textId="77777777" w:rsidR="00F90E67" w:rsidRPr="00F90E67" w:rsidRDefault="00F90E67" w:rsidP="00F90E67">
      <w:pPr>
        <w:autoSpaceDE w:val="0"/>
        <w:autoSpaceDN w:val="0"/>
        <w:spacing w:after="0" w:line="240" w:lineRule="auto"/>
        <w:rPr>
          <w:rFonts w:ascii="Arial" w:hAnsi="Arial" w:cs="Arial"/>
          <w:sz w:val="20"/>
          <w:szCs w:val="20"/>
        </w:rPr>
      </w:pPr>
      <w:r w:rsidRPr="00F90E67">
        <w:rPr>
          <w:rFonts w:ascii="Arial" w:hAnsi="Arial" w:cs="Arial"/>
          <w:sz w:val="20"/>
          <w:szCs w:val="20"/>
        </w:rPr>
        <w:t xml:space="preserve">Susan Garritano, 314-968-3300(o) 314-276-7428(m), </w:t>
      </w:r>
      <w:hyperlink r:id="rId15" w:history="1">
        <w:r w:rsidRPr="00F90E67">
          <w:rPr>
            <w:rFonts w:ascii="Arial" w:hAnsi="Arial" w:cs="Arial"/>
            <w:color w:val="0563C1" w:themeColor="hyperlink"/>
            <w:sz w:val="20"/>
            <w:szCs w:val="20"/>
            <w:u w:val="single"/>
          </w:rPr>
          <w:t>sgarritano@mccarthy.com</w:t>
        </w:r>
      </w:hyperlink>
      <w:r w:rsidRPr="00F90E67">
        <w:rPr>
          <w:rFonts w:ascii="Arial" w:hAnsi="Arial" w:cs="Arial"/>
          <w:sz w:val="20"/>
          <w:szCs w:val="20"/>
        </w:rPr>
        <w:t xml:space="preserve"> </w:t>
      </w:r>
    </w:p>
    <w:p w14:paraId="0F09B0A2"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p>
    <w:p w14:paraId="01C9F6FF"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Kansas City District USACE contacts:</w:t>
      </w:r>
    </w:p>
    <w:p w14:paraId="3C153455" w14:textId="77777777" w:rsidR="00F90E67" w:rsidRPr="00F90E67" w:rsidRDefault="00F90E67" w:rsidP="00F90E67">
      <w:pPr>
        <w:spacing w:after="0" w:line="240" w:lineRule="auto"/>
        <w:rPr>
          <w:rFonts w:ascii="Arial" w:hAnsi="Arial" w:cs="Arial"/>
          <w:sz w:val="20"/>
          <w:szCs w:val="20"/>
        </w:rPr>
      </w:pPr>
      <w:r w:rsidRPr="00F90E67">
        <w:rPr>
          <w:rFonts w:ascii="Arial" w:hAnsi="Arial" w:cs="Arial"/>
          <w:color w:val="000000" w:themeColor="text1"/>
          <w:sz w:val="20"/>
          <w:szCs w:val="20"/>
          <w:shd w:val="clear" w:color="auto" w:fill="FFFFFF"/>
        </w:rPr>
        <w:t xml:space="preserve">Dave Walsh, contracting officer, 816-389-3352(o) 816-489-0196(m), </w:t>
      </w:r>
      <w:hyperlink r:id="rId16" w:history="1">
        <w:r w:rsidRPr="00F90E67">
          <w:rPr>
            <w:rFonts w:ascii="Arial" w:hAnsi="Arial" w:cs="Arial"/>
            <w:color w:val="0563C1" w:themeColor="hyperlink"/>
            <w:sz w:val="20"/>
            <w:szCs w:val="20"/>
            <w:u w:val="single"/>
          </w:rPr>
          <w:t>david.j.walsh@usace.army.mil</w:t>
        </w:r>
      </w:hyperlink>
    </w:p>
    <w:p w14:paraId="1485745B" w14:textId="77777777" w:rsidR="00F90E67" w:rsidRPr="00F90E67" w:rsidRDefault="00F90E67" w:rsidP="00F90E67">
      <w:pPr>
        <w:spacing w:after="0" w:line="240" w:lineRule="auto"/>
        <w:rPr>
          <w:rFonts w:ascii="Arial" w:hAnsi="Arial" w:cs="Arial"/>
          <w:color w:val="0563C1" w:themeColor="hyperlink"/>
          <w:sz w:val="20"/>
          <w:szCs w:val="20"/>
          <w:u w:val="single"/>
          <w:shd w:val="clear" w:color="auto" w:fill="FFFFFF"/>
        </w:rPr>
      </w:pPr>
      <w:r w:rsidRPr="00F90E67">
        <w:rPr>
          <w:rFonts w:ascii="Arial" w:hAnsi="Arial" w:cs="Arial"/>
          <w:color w:val="000000" w:themeColor="text1"/>
          <w:sz w:val="20"/>
          <w:szCs w:val="20"/>
          <w:shd w:val="clear" w:color="auto" w:fill="FFFFFF"/>
        </w:rPr>
        <w:t xml:space="preserve">Amy Blair Snively, outreach specialist, 816-389-3393(o) 816-728-3651(m) </w:t>
      </w:r>
      <w:hyperlink r:id="rId17" w:history="1">
        <w:r w:rsidRPr="00F90E67">
          <w:rPr>
            <w:rFonts w:ascii="Arial" w:hAnsi="Arial" w:cs="Arial"/>
            <w:color w:val="0563C1" w:themeColor="hyperlink"/>
            <w:sz w:val="20"/>
            <w:szCs w:val="20"/>
            <w:u w:val="single"/>
            <w:shd w:val="clear" w:color="auto" w:fill="FFFFFF"/>
          </w:rPr>
          <w:t>amy.b.snively@usace.army.mil</w:t>
        </w:r>
      </w:hyperlink>
    </w:p>
    <w:p w14:paraId="5ECD7882"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r w:rsidRPr="00F90E67">
        <w:rPr>
          <w:rFonts w:ascii="Arial" w:hAnsi="Arial" w:cs="Arial"/>
          <w:sz w:val="20"/>
          <w:szCs w:val="20"/>
          <w:shd w:val="clear" w:color="auto" w:fill="FFFFFF"/>
        </w:rPr>
        <w:t xml:space="preserve">Brendan Fahey, community engagement lead, 816-389-3152 (o) 314-285-0177 (m), </w:t>
      </w:r>
      <w:r w:rsidRPr="00F90E67">
        <w:rPr>
          <w:rFonts w:ascii="Arial" w:hAnsi="Arial" w:cs="Arial"/>
          <w:color w:val="0563C1" w:themeColor="hyperlink"/>
          <w:sz w:val="20"/>
          <w:szCs w:val="20"/>
          <w:u w:val="single"/>
          <w:shd w:val="clear" w:color="auto" w:fill="FFFFFF"/>
        </w:rPr>
        <w:t xml:space="preserve">brendan.p.fahey@usace.amy.mil </w:t>
      </w:r>
    </w:p>
    <w:p w14:paraId="0B950EF0"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p>
    <w:p w14:paraId="706ABC64" w14:textId="77777777" w:rsidR="00F90E67" w:rsidRPr="00F90E67" w:rsidRDefault="00F90E67" w:rsidP="00F90E67">
      <w:pPr>
        <w:spacing w:after="0" w:line="240" w:lineRule="auto"/>
        <w:rPr>
          <w:rFonts w:ascii="Arial" w:hAnsi="Arial" w:cs="Arial"/>
          <w:b/>
          <w:color w:val="000000" w:themeColor="text1"/>
          <w:sz w:val="20"/>
          <w:szCs w:val="20"/>
          <w:shd w:val="clear" w:color="auto" w:fill="FFFFFF"/>
        </w:rPr>
      </w:pPr>
    </w:p>
    <w:p w14:paraId="49CA32CD" w14:textId="77777777" w:rsidR="00F90E67" w:rsidRPr="00F90E67" w:rsidRDefault="00F90E67" w:rsidP="00F90E67">
      <w:pPr>
        <w:spacing w:after="0" w:line="240" w:lineRule="auto"/>
        <w:rPr>
          <w:rFonts w:ascii="Arial" w:hAnsi="Arial" w:cs="Arial"/>
          <w:b/>
          <w:color w:val="000000" w:themeColor="text1"/>
          <w:sz w:val="20"/>
          <w:szCs w:val="20"/>
          <w:shd w:val="clear" w:color="auto" w:fill="FFFFFF"/>
        </w:rPr>
      </w:pPr>
    </w:p>
    <w:p w14:paraId="6D0BC0A8" w14:textId="77777777" w:rsidR="00F90E67" w:rsidRPr="00F90E67" w:rsidRDefault="00F90E67" w:rsidP="00F90E67">
      <w:pPr>
        <w:spacing w:after="0" w:line="240" w:lineRule="auto"/>
        <w:rPr>
          <w:rFonts w:ascii="Arial" w:hAnsi="Arial" w:cs="Arial"/>
          <w:b/>
          <w:color w:val="000000" w:themeColor="text1"/>
          <w:sz w:val="20"/>
          <w:szCs w:val="20"/>
          <w:shd w:val="clear" w:color="auto" w:fill="FFFFFF"/>
        </w:rPr>
      </w:pPr>
    </w:p>
    <w:p w14:paraId="7982A05C" w14:textId="7A32D15A" w:rsidR="00ED73FB" w:rsidRPr="00F90E67" w:rsidRDefault="00DA12E6" w:rsidP="00F90E67">
      <w:r>
        <w:t>June 17, 2019</w:t>
      </w:r>
      <w:bookmarkStart w:id="0" w:name="_GoBack"/>
      <w:bookmarkEnd w:id="0"/>
    </w:p>
    <w:sectPr w:rsidR="00ED73FB" w:rsidRPr="00F90E67" w:rsidSect="00771C85">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CDA17" w14:textId="77777777" w:rsidR="00182439" w:rsidRDefault="00182439" w:rsidP="00E7286A">
      <w:pPr>
        <w:spacing w:after="0" w:line="240" w:lineRule="auto"/>
      </w:pPr>
      <w:r>
        <w:separator/>
      </w:r>
    </w:p>
  </w:endnote>
  <w:endnote w:type="continuationSeparator" w:id="0">
    <w:p w14:paraId="3D387C60" w14:textId="77777777" w:rsidR="00182439" w:rsidRDefault="00182439" w:rsidP="00E7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16B8" w14:textId="77777777" w:rsidR="00182439" w:rsidRDefault="00182439" w:rsidP="00E7286A">
      <w:pPr>
        <w:spacing w:after="0" w:line="240" w:lineRule="auto"/>
      </w:pPr>
      <w:r>
        <w:separator/>
      </w:r>
    </w:p>
  </w:footnote>
  <w:footnote w:type="continuationSeparator" w:id="0">
    <w:p w14:paraId="59052DF3" w14:textId="77777777" w:rsidR="00182439" w:rsidRDefault="00182439" w:rsidP="00E72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8576" w14:textId="283574D2" w:rsidR="00771C85" w:rsidRPr="00771C85" w:rsidRDefault="00771C85" w:rsidP="00E629A3">
    <w:pPr>
      <w:pStyle w:val="Header"/>
      <w:jc w:val="center"/>
      <w:rPr>
        <w:rFonts w:ascii="Courier" w:hAnsi="Courier"/>
        <w:sz w:val="24"/>
      </w:rPr>
    </w:pPr>
  </w:p>
  <w:p w14:paraId="107B1E8E" w14:textId="3517D9B3" w:rsidR="00E629A3" w:rsidRDefault="00E629A3" w:rsidP="00E629A3">
    <w:pPr>
      <w:pStyle w:val="Header"/>
      <w:jc w:val="center"/>
    </w:pPr>
    <w:r>
      <w:rPr>
        <w:noProof/>
      </w:rPr>
      <w:drawing>
        <wp:inline distT="0" distB="0" distL="0" distR="0" wp14:anchorId="332F1DBE" wp14:editId="3194DF76">
          <wp:extent cx="1590675" cy="599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arthy_Hitt_NGA_West_Logo.png"/>
                  <pic:cNvPicPr/>
                </pic:nvPicPr>
                <pic:blipFill>
                  <a:blip r:embed="rId1">
                    <a:extLst>
                      <a:ext uri="{28A0092B-C50C-407E-A947-70E740481C1C}">
                        <a14:useLocalDpi xmlns:a14="http://schemas.microsoft.com/office/drawing/2010/main" val="0"/>
                      </a:ext>
                    </a:extLst>
                  </a:blip>
                  <a:stretch>
                    <a:fillRect/>
                  </a:stretch>
                </pic:blipFill>
                <pic:spPr>
                  <a:xfrm>
                    <a:off x="0" y="0"/>
                    <a:ext cx="1631822" cy="615331"/>
                  </a:xfrm>
                  <a:prstGeom prst="rect">
                    <a:avLst/>
                  </a:prstGeom>
                </pic:spPr>
              </pic:pic>
            </a:graphicData>
          </a:graphic>
        </wp:inline>
      </w:drawing>
    </w:r>
  </w:p>
  <w:p w14:paraId="5E4FF78A" w14:textId="77777777" w:rsidR="00E629A3" w:rsidRDefault="00E62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5309" w14:textId="221EEB3B" w:rsidR="00771C85" w:rsidRPr="00771C85" w:rsidRDefault="00771C85" w:rsidP="00771C85">
    <w:pPr>
      <w:pStyle w:val="Header"/>
      <w:jc w:val="center"/>
      <w:rPr>
        <w:rFonts w:ascii="Courier" w:hAnsi="Courier"/>
        <w:sz w:val="24"/>
      </w:rPr>
    </w:pPr>
  </w:p>
  <w:p w14:paraId="3625BF8F" w14:textId="7B1E80BA" w:rsidR="00771C85" w:rsidRDefault="00771C85" w:rsidP="00771C85">
    <w:pPr>
      <w:pStyle w:val="Header"/>
      <w:jc w:val="center"/>
    </w:pPr>
    <w:r>
      <w:rPr>
        <w:noProof/>
      </w:rPr>
      <w:drawing>
        <wp:inline distT="0" distB="0" distL="0" distR="0" wp14:anchorId="6D11789C" wp14:editId="524CDA27">
          <wp:extent cx="1590675" cy="599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arthy_Hitt_NGA_West_Logo.png"/>
                  <pic:cNvPicPr/>
                </pic:nvPicPr>
                <pic:blipFill>
                  <a:blip r:embed="rId1">
                    <a:extLst>
                      <a:ext uri="{28A0092B-C50C-407E-A947-70E740481C1C}">
                        <a14:useLocalDpi xmlns:a14="http://schemas.microsoft.com/office/drawing/2010/main" val="0"/>
                      </a:ext>
                    </a:extLst>
                  </a:blip>
                  <a:stretch>
                    <a:fillRect/>
                  </a:stretch>
                </pic:blipFill>
                <pic:spPr>
                  <a:xfrm>
                    <a:off x="0" y="0"/>
                    <a:ext cx="1631822" cy="615331"/>
                  </a:xfrm>
                  <a:prstGeom prst="rect">
                    <a:avLst/>
                  </a:prstGeom>
                </pic:spPr>
              </pic:pic>
            </a:graphicData>
          </a:graphic>
        </wp:inline>
      </w:drawing>
    </w:r>
  </w:p>
  <w:p w14:paraId="61329881" w14:textId="77777777" w:rsidR="00771C85" w:rsidRDefault="00771C85" w:rsidP="00771C85">
    <w:pPr>
      <w:pStyle w:val="Header"/>
    </w:pPr>
  </w:p>
  <w:p w14:paraId="019708AA" w14:textId="77777777" w:rsidR="00771C85" w:rsidRDefault="00771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162"/>
    <w:multiLevelType w:val="hybridMultilevel"/>
    <w:tmpl w:val="17A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3398D"/>
    <w:multiLevelType w:val="hybridMultilevel"/>
    <w:tmpl w:val="3B3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D3BD7"/>
    <w:multiLevelType w:val="hybridMultilevel"/>
    <w:tmpl w:val="E7FC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70C84"/>
    <w:multiLevelType w:val="hybridMultilevel"/>
    <w:tmpl w:val="D0168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009"/>
    <w:rsid w:val="000107D4"/>
    <w:rsid w:val="00016D41"/>
    <w:rsid w:val="00031009"/>
    <w:rsid w:val="0007221B"/>
    <w:rsid w:val="000D7CD3"/>
    <w:rsid w:val="00116532"/>
    <w:rsid w:val="00182439"/>
    <w:rsid w:val="001B42D4"/>
    <w:rsid w:val="001E1320"/>
    <w:rsid w:val="001E5D43"/>
    <w:rsid w:val="001F4B67"/>
    <w:rsid w:val="002568BD"/>
    <w:rsid w:val="00362DE5"/>
    <w:rsid w:val="003A0894"/>
    <w:rsid w:val="003F0406"/>
    <w:rsid w:val="003F6FAD"/>
    <w:rsid w:val="00407EC1"/>
    <w:rsid w:val="00460D95"/>
    <w:rsid w:val="00482A80"/>
    <w:rsid w:val="004A3282"/>
    <w:rsid w:val="004B1EDB"/>
    <w:rsid w:val="004D51BA"/>
    <w:rsid w:val="005171B8"/>
    <w:rsid w:val="005432E8"/>
    <w:rsid w:val="00546F80"/>
    <w:rsid w:val="00580B6E"/>
    <w:rsid w:val="005D1DE1"/>
    <w:rsid w:val="005D4795"/>
    <w:rsid w:val="005F63C5"/>
    <w:rsid w:val="006151C5"/>
    <w:rsid w:val="00685452"/>
    <w:rsid w:val="006B0731"/>
    <w:rsid w:val="00724460"/>
    <w:rsid w:val="00732DD6"/>
    <w:rsid w:val="00766F02"/>
    <w:rsid w:val="00771C85"/>
    <w:rsid w:val="0078182B"/>
    <w:rsid w:val="008336CC"/>
    <w:rsid w:val="00862D44"/>
    <w:rsid w:val="008717C5"/>
    <w:rsid w:val="00876918"/>
    <w:rsid w:val="008A5797"/>
    <w:rsid w:val="008C7ED6"/>
    <w:rsid w:val="0090296D"/>
    <w:rsid w:val="00947BC3"/>
    <w:rsid w:val="009F7AA3"/>
    <w:rsid w:val="00A20477"/>
    <w:rsid w:val="00A428DB"/>
    <w:rsid w:val="00A430F2"/>
    <w:rsid w:val="00AA6097"/>
    <w:rsid w:val="00AC182D"/>
    <w:rsid w:val="00AD6370"/>
    <w:rsid w:val="00AE7D60"/>
    <w:rsid w:val="00AF0CE0"/>
    <w:rsid w:val="00B03572"/>
    <w:rsid w:val="00B0572C"/>
    <w:rsid w:val="00B22C14"/>
    <w:rsid w:val="00B53F57"/>
    <w:rsid w:val="00B60070"/>
    <w:rsid w:val="00BA4595"/>
    <w:rsid w:val="00BC21FD"/>
    <w:rsid w:val="00C13FB7"/>
    <w:rsid w:val="00C67B81"/>
    <w:rsid w:val="00C87CA9"/>
    <w:rsid w:val="00CB231F"/>
    <w:rsid w:val="00CE7F56"/>
    <w:rsid w:val="00CF21DF"/>
    <w:rsid w:val="00D073F7"/>
    <w:rsid w:val="00D57860"/>
    <w:rsid w:val="00DA12E6"/>
    <w:rsid w:val="00DE4DA3"/>
    <w:rsid w:val="00E333F5"/>
    <w:rsid w:val="00E5244F"/>
    <w:rsid w:val="00E629A3"/>
    <w:rsid w:val="00E66944"/>
    <w:rsid w:val="00E70043"/>
    <w:rsid w:val="00E7286A"/>
    <w:rsid w:val="00E76103"/>
    <w:rsid w:val="00E768DE"/>
    <w:rsid w:val="00EB14BE"/>
    <w:rsid w:val="00ED303B"/>
    <w:rsid w:val="00ED73FB"/>
    <w:rsid w:val="00F374E0"/>
    <w:rsid w:val="00F442D5"/>
    <w:rsid w:val="00F47013"/>
    <w:rsid w:val="00F813A1"/>
    <w:rsid w:val="00F90E67"/>
    <w:rsid w:val="00FB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E3125"/>
  <w15:chartTrackingRefBased/>
  <w15:docId w15:val="{6C007138-9F50-4D71-8D2D-1F1739B5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0F2"/>
    <w:rPr>
      <w:color w:val="0563C1"/>
      <w:u w:val="single"/>
    </w:rPr>
  </w:style>
  <w:style w:type="paragraph" w:styleId="ListParagraph">
    <w:name w:val="List Paragraph"/>
    <w:basedOn w:val="Normal"/>
    <w:uiPriority w:val="34"/>
    <w:qFormat/>
    <w:rsid w:val="00482A80"/>
    <w:pPr>
      <w:ind w:left="720"/>
      <w:contextualSpacing/>
    </w:pPr>
  </w:style>
  <w:style w:type="paragraph" w:styleId="BalloonText">
    <w:name w:val="Balloon Text"/>
    <w:basedOn w:val="Normal"/>
    <w:link w:val="BalloonTextChar"/>
    <w:uiPriority w:val="99"/>
    <w:semiHidden/>
    <w:unhideWhenUsed/>
    <w:rsid w:val="00E700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004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E5D43"/>
    <w:rPr>
      <w:sz w:val="16"/>
      <w:szCs w:val="16"/>
    </w:rPr>
  </w:style>
  <w:style w:type="paragraph" w:styleId="CommentText">
    <w:name w:val="annotation text"/>
    <w:basedOn w:val="Normal"/>
    <w:link w:val="CommentTextChar"/>
    <w:uiPriority w:val="99"/>
    <w:semiHidden/>
    <w:unhideWhenUsed/>
    <w:rsid w:val="001E5D43"/>
    <w:pPr>
      <w:spacing w:line="240" w:lineRule="auto"/>
    </w:pPr>
    <w:rPr>
      <w:sz w:val="20"/>
      <w:szCs w:val="20"/>
    </w:rPr>
  </w:style>
  <w:style w:type="character" w:customStyle="1" w:styleId="CommentTextChar">
    <w:name w:val="Comment Text Char"/>
    <w:basedOn w:val="DefaultParagraphFont"/>
    <w:link w:val="CommentText"/>
    <w:uiPriority w:val="99"/>
    <w:semiHidden/>
    <w:rsid w:val="001E5D43"/>
    <w:rPr>
      <w:sz w:val="20"/>
      <w:szCs w:val="20"/>
    </w:rPr>
  </w:style>
  <w:style w:type="paragraph" w:styleId="CommentSubject">
    <w:name w:val="annotation subject"/>
    <w:basedOn w:val="CommentText"/>
    <w:next w:val="CommentText"/>
    <w:link w:val="CommentSubjectChar"/>
    <w:uiPriority w:val="99"/>
    <w:semiHidden/>
    <w:unhideWhenUsed/>
    <w:rsid w:val="001E5D43"/>
    <w:rPr>
      <w:b/>
      <w:bCs/>
    </w:rPr>
  </w:style>
  <w:style w:type="character" w:customStyle="1" w:styleId="CommentSubjectChar">
    <w:name w:val="Comment Subject Char"/>
    <w:basedOn w:val="CommentTextChar"/>
    <w:link w:val="CommentSubject"/>
    <w:uiPriority w:val="99"/>
    <w:semiHidden/>
    <w:rsid w:val="001E5D43"/>
    <w:rPr>
      <w:b/>
      <w:bCs/>
      <w:sz w:val="20"/>
      <w:szCs w:val="20"/>
    </w:rPr>
  </w:style>
  <w:style w:type="paragraph" w:styleId="Revision">
    <w:name w:val="Revision"/>
    <w:hidden/>
    <w:uiPriority w:val="99"/>
    <w:semiHidden/>
    <w:rsid w:val="00E7286A"/>
    <w:pPr>
      <w:spacing w:after="0" w:line="240" w:lineRule="auto"/>
    </w:pPr>
  </w:style>
  <w:style w:type="paragraph" w:styleId="Header">
    <w:name w:val="header"/>
    <w:basedOn w:val="Normal"/>
    <w:link w:val="HeaderChar"/>
    <w:uiPriority w:val="99"/>
    <w:unhideWhenUsed/>
    <w:rsid w:val="00E72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86A"/>
  </w:style>
  <w:style w:type="paragraph" w:styleId="Footer">
    <w:name w:val="footer"/>
    <w:basedOn w:val="Normal"/>
    <w:link w:val="FooterChar"/>
    <w:uiPriority w:val="99"/>
    <w:unhideWhenUsed/>
    <w:rsid w:val="00E72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86A"/>
  </w:style>
  <w:style w:type="character" w:customStyle="1" w:styleId="UnresolvedMention1">
    <w:name w:val="Unresolved Mention1"/>
    <w:basedOn w:val="DefaultParagraphFont"/>
    <w:uiPriority w:val="99"/>
    <w:semiHidden/>
    <w:unhideWhenUsed/>
    <w:rsid w:val="005F63C5"/>
    <w:rPr>
      <w:color w:val="605E5C"/>
      <w:shd w:val="clear" w:color="auto" w:fill="E1DFDD"/>
    </w:rPr>
  </w:style>
  <w:style w:type="character" w:styleId="FollowedHyperlink">
    <w:name w:val="FollowedHyperlink"/>
    <w:basedOn w:val="DefaultParagraphFont"/>
    <w:uiPriority w:val="99"/>
    <w:semiHidden/>
    <w:unhideWhenUsed/>
    <w:rsid w:val="00F442D5"/>
    <w:rPr>
      <w:color w:val="954F72" w:themeColor="followedHyperlink"/>
      <w:u w:val="single"/>
    </w:rPr>
  </w:style>
  <w:style w:type="character" w:styleId="UnresolvedMention">
    <w:name w:val="Unresolved Mention"/>
    <w:basedOn w:val="DefaultParagraphFont"/>
    <w:uiPriority w:val="99"/>
    <w:semiHidden/>
    <w:unhideWhenUsed/>
    <w:rsid w:val="00C67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ngawest.com" TargetMode="External"/><Relationship Id="rId13" Type="http://schemas.openxmlformats.org/officeDocument/2006/relationships/hyperlink" Target="http://www.akima.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ensler.com/offices/san-francisco" TargetMode="External"/><Relationship Id="rId17" Type="http://schemas.openxmlformats.org/officeDocument/2006/relationships/hyperlink" Target="mailto:amy.b.snively@usace.army.mil" TargetMode="External"/><Relationship Id="rId2" Type="http://schemas.openxmlformats.org/officeDocument/2006/relationships/numbering" Target="numbering.xml"/><Relationship Id="rId16" Type="http://schemas.openxmlformats.org/officeDocument/2006/relationships/hyperlink" Target="mailto:david.j.walsh@usace.army.m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v.com/" TargetMode="External"/><Relationship Id="rId5" Type="http://schemas.openxmlformats.org/officeDocument/2006/relationships/webSettings" Target="webSettings.xml"/><Relationship Id="rId15" Type="http://schemas.openxmlformats.org/officeDocument/2006/relationships/hyperlink" Target="mailto:sgarritano@mccarthy.com" TargetMode="External"/><Relationship Id="rId10" Type="http://schemas.openxmlformats.org/officeDocument/2006/relationships/hyperlink" Target="https://hit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ccarthy.com/" TargetMode="External"/><Relationship Id="rId14" Type="http://schemas.openxmlformats.org/officeDocument/2006/relationships/hyperlink" Target="mailto:rfrankel@frankel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lass:Classification xmlns:class="urn:us:gov:cia:enterprise:schema:Classification:2.3" dateClassified="2019-04-03" portionMarking="false" caveat="false" tool="AACG" toolVersion="201820">
  <class:ClassificationMarking type="USClassificationMarking" value="UNCLASSIFIED"/>
  <class:ClassifiedBy>1034933-0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Props1.xml><?xml version="1.0" encoding="utf-8"?>
<ds:datastoreItem xmlns:ds="http://schemas.openxmlformats.org/officeDocument/2006/customXml" ds:itemID="{D90EA13B-C65E-4EB9-9628-B4DEB32618DB}">
  <ds:schemaRefs>
    <ds:schemaRef ds:uri="urn:us:gov:cia:enterprise:schema:Classification:2.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Frankel</dc:creator>
  <cp:keywords/>
  <dc:description/>
  <cp:lastModifiedBy>Robyn Frankel</cp:lastModifiedBy>
  <cp:revision>3</cp:revision>
  <cp:lastPrinted>2019-04-03T14:45:00Z</cp:lastPrinted>
  <dcterms:created xsi:type="dcterms:W3CDTF">2019-06-17T17:25:00Z</dcterms:created>
  <dcterms:modified xsi:type="dcterms:W3CDTF">2019-06-17T17:25:00Z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201820</vt:lpwstr>
  </property>
  <property fmtid="{D5CDD505-2E9C-101B-9397-08002B2CF9AE}" pid="20" name="AACG_CustomClassXMLPart">
    <vt:lpwstr>{D90EA13B-C65E-4EB9-9628-B4DEB32618DB}</vt:lpwstr>
  </property>
</Properties>
</file>